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9925" w:type="dxa"/>
        <w:tblInd w:w="-253" w:type="dxa"/>
        <w:tblLayout w:type="fixed"/>
        <w:tblLook w:val="0000" w:firstRow="0" w:lastRow="0" w:firstColumn="0" w:lastColumn="0" w:noHBand="0" w:noVBand="0"/>
      </w:tblPr>
      <w:tblGrid>
        <w:gridCol w:w="3773"/>
        <w:gridCol w:w="6152"/>
      </w:tblGrid>
      <w:tr w:rsidR="00664AA2">
        <w:trPr>
          <w:trHeight w:val="1536"/>
        </w:trPr>
        <w:tc>
          <w:tcPr>
            <w:tcW w:w="3773" w:type="dxa"/>
          </w:tcPr>
          <w:p w:rsidR="00664AA2" w:rsidRDefault="00A17505">
            <w:pPr>
              <w:jc w:val="center"/>
              <w:rPr>
                <w:b/>
                <w:bCs/>
                <w:color w:val="000000"/>
                <w:sz w:val="28"/>
                <w:szCs w:val="28"/>
              </w:rPr>
            </w:pPr>
            <w:r>
              <w:rPr>
                <w:b/>
                <w:bCs/>
                <w:color w:val="000000"/>
                <w:sz w:val="28"/>
                <w:szCs w:val="28"/>
              </w:rPr>
              <w:t>HỘI ĐỒNG NHÂN DÂN</w:t>
            </w:r>
          </w:p>
          <w:p w:rsidR="00664AA2" w:rsidRDefault="00A17505">
            <w:pPr>
              <w:jc w:val="center"/>
              <w:rPr>
                <w:b/>
                <w:bCs/>
                <w:color w:val="000000"/>
                <w:sz w:val="28"/>
                <w:szCs w:val="28"/>
              </w:rPr>
            </w:pPr>
            <w:r>
              <w:rPr>
                <w:b/>
                <w:bCs/>
                <w:color w:val="000000"/>
                <w:sz w:val="28"/>
                <w:szCs w:val="28"/>
              </w:rPr>
              <w:t>XÃ U MINH</w:t>
            </w:r>
          </w:p>
          <w:p w:rsidR="00664AA2" w:rsidRDefault="00A17505">
            <w:pPr>
              <w:jc w:val="center"/>
              <w:rPr>
                <w:b/>
                <w:color w:val="000000"/>
                <w:sz w:val="28"/>
                <w:szCs w:val="28"/>
                <w:lang w:eastAsia="en-US"/>
              </w:rPr>
            </w:pPr>
            <w:r>
              <w:rPr>
                <w:b/>
                <w:noProof/>
                <w:color w:val="000000"/>
                <w:sz w:val="28"/>
                <w:szCs w:val="28"/>
                <w:lang w:eastAsia="en-US"/>
              </w:rPr>
              <mc:AlternateContent>
                <mc:Choice Requires="wps">
                  <w:drawing>
                    <wp:anchor distT="0" distB="0" distL="114935" distR="114935" simplePos="0" relativeHeight="3" behindDoc="0" locked="0" layoutInCell="1" allowOverlap="1">
                      <wp:simplePos x="0" y="0"/>
                      <wp:positionH relativeFrom="column">
                        <wp:posOffset>772795</wp:posOffset>
                      </wp:positionH>
                      <wp:positionV relativeFrom="paragraph">
                        <wp:posOffset>7620</wp:posOffset>
                      </wp:positionV>
                      <wp:extent cx="659130" cy="635"/>
                      <wp:effectExtent l="635" t="5080" r="635" b="5080"/>
                      <wp:wrapNone/>
                      <wp:docPr id="1" name="Straight Connector 5"/>
                      <wp:cNvGraphicFramePr/>
                      <a:graphic xmlns:a="http://schemas.openxmlformats.org/drawingml/2006/main">
                        <a:graphicData uri="http://schemas.microsoft.com/office/word/2010/wordprocessingShape">
                          <wps:wsp>
                            <wps:cNvCnPr/>
                            <wps:spPr>
                              <a:xfrm>
                                <a:off x="0" y="0"/>
                                <a:ext cx="659160" cy="72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5="http://schemas.microsoft.com/office/word/2012/wordml">
                  <w:pict>
                    <v:line id="shape_0" from="60.85pt,0.6pt" to="112.7pt,0.6pt" ID="Straight Connector 5" stroked="t" o:allowincell="t" style="position:absolute">
                      <v:stroke color="black" weight="9360" joinstyle="miter" endcap="flat"/>
                      <v:fill o:detectmouseclick="t" on="false"/>
                      <w10:wrap type="none"/>
                    </v:line>
                  </w:pict>
                </mc:Fallback>
              </mc:AlternateContent>
            </w:r>
          </w:p>
          <w:p w:rsidR="00664AA2" w:rsidRDefault="00A17505">
            <w:pPr>
              <w:jc w:val="center"/>
              <w:rPr>
                <w:b/>
                <w:bCs/>
                <w:color w:val="000000"/>
                <w:sz w:val="28"/>
                <w:szCs w:val="28"/>
              </w:rPr>
            </w:pPr>
            <w:r>
              <w:rPr>
                <w:bCs/>
                <w:color w:val="000000"/>
                <w:sz w:val="28"/>
                <w:szCs w:val="28"/>
              </w:rPr>
              <w:t>Số:     /2026/NQ-HĐND</w:t>
            </w:r>
          </w:p>
          <w:p w:rsidR="00664AA2" w:rsidRDefault="00664AA2">
            <w:pPr>
              <w:jc w:val="center"/>
              <w:rPr>
                <w:b/>
                <w:bCs/>
                <w:color w:val="000000"/>
                <w:sz w:val="28"/>
                <w:szCs w:val="28"/>
              </w:rPr>
            </w:pPr>
          </w:p>
        </w:tc>
        <w:tc>
          <w:tcPr>
            <w:tcW w:w="6152" w:type="dxa"/>
          </w:tcPr>
          <w:p w:rsidR="00664AA2" w:rsidRDefault="00A17505">
            <w:pPr>
              <w:jc w:val="center"/>
              <w:rPr>
                <w:b/>
                <w:bCs/>
                <w:color w:val="000000"/>
                <w:sz w:val="28"/>
                <w:szCs w:val="28"/>
              </w:rPr>
            </w:pPr>
            <w:r>
              <w:rPr>
                <w:b/>
                <w:bCs/>
                <w:color w:val="000000"/>
                <w:sz w:val="28"/>
                <w:szCs w:val="28"/>
              </w:rPr>
              <w:t>CỘNG HÒA XÃ HỘI CHỦ NGHĨA VIỆT NAM</w:t>
            </w:r>
          </w:p>
          <w:p w:rsidR="00664AA2" w:rsidRDefault="00A17505">
            <w:pPr>
              <w:jc w:val="center"/>
              <w:rPr>
                <w:b/>
                <w:bCs/>
                <w:color w:val="000000"/>
                <w:sz w:val="28"/>
                <w:szCs w:val="28"/>
              </w:rPr>
            </w:pPr>
            <w:r>
              <w:rPr>
                <w:b/>
                <w:bCs/>
                <w:color w:val="000000"/>
                <w:sz w:val="28"/>
                <w:szCs w:val="28"/>
              </w:rPr>
              <w:t>Độc lập - Tự do - Hạnh phúc</w:t>
            </w:r>
          </w:p>
          <w:p w:rsidR="00664AA2" w:rsidRDefault="00A17505">
            <w:pPr>
              <w:jc w:val="center"/>
              <w:rPr>
                <w:b/>
                <w:bCs/>
                <w:color w:val="000000"/>
                <w:sz w:val="28"/>
                <w:szCs w:val="28"/>
                <w:lang w:eastAsia="en-US"/>
              </w:rPr>
            </w:pPr>
            <w:r>
              <w:rPr>
                <w:b/>
                <w:bCs/>
                <w:noProof/>
                <w:color w:val="000000"/>
                <w:sz w:val="28"/>
                <w:szCs w:val="28"/>
                <w:lang w:eastAsia="en-US"/>
              </w:rPr>
              <mc:AlternateContent>
                <mc:Choice Requires="wps">
                  <w:drawing>
                    <wp:anchor distT="0" distB="0" distL="114935" distR="114935" simplePos="0" relativeHeight="2" behindDoc="0" locked="0" layoutInCell="1" allowOverlap="1">
                      <wp:simplePos x="0" y="0"/>
                      <wp:positionH relativeFrom="column">
                        <wp:posOffset>830580</wp:posOffset>
                      </wp:positionH>
                      <wp:positionV relativeFrom="paragraph">
                        <wp:posOffset>40640</wp:posOffset>
                      </wp:positionV>
                      <wp:extent cx="2074545" cy="0"/>
                      <wp:effectExtent l="0" t="5080" r="0" b="5080"/>
                      <wp:wrapNone/>
                      <wp:docPr id="2" name="Straight Connector 1"/>
                      <wp:cNvGraphicFramePr/>
                      <a:graphic xmlns:a="http://schemas.openxmlformats.org/drawingml/2006/main">
                        <a:graphicData uri="http://schemas.microsoft.com/office/word/2010/wordprocessingShape">
                          <wps:wsp>
                            <wps:cNvCnPr/>
                            <wps:spPr>
                              <a:xfrm>
                                <a:off x="0" y="0"/>
                                <a:ext cx="207468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traight Connector 1" o:spid="_x0000_s1026" style="position:absolute;z-index:2;visibility:visible;mso-wrap-style:square;mso-wrap-distance-left:9.05pt;mso-wrap-distance-top:0;mso-wrap-distance-right:9.05pt;mso-wrap-distance-bottom:0;mso-position-horizontal:absolute;mso-position-horizontal-relative:text;mso-position-vertical:absolute;mso-position-vertical-relative:text" from="65.4pt,3.2pt" to="228.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" strokeweight=".26mm">
                      <v:stroke joinstyle="miter"/>
                    </v:line>
                  </w:pict>
                </mc:Fallback>
              </mc:AlternateContent>
            </w:r>
          </w:p>
          <w:p w:rsidR="00664AA2" w:rsidRDefault="00A17505">
            <w:pPr>
              <w:jc w:val="center"/>
              <w:rPr>
                <w:bCs/>
                <w:i/>
                <w:color w:val="000000"/>
                <w:sz w:val="28"/>
                <w:szCs w:val="28"/>
              </w:rPr>
            </w:pPr>
            <w:r>
              <w:rPr>
                <w:bCs/>
                <w:i/>
                <w:color w:val="000000"/>
                <w:sz w:val="28"/>
                <w:szCs w:val="28"/>
              </w:rPr>
              <w:t>U Minh, ngày        tháng        năm 2026</w:t>
            </w:r>
          </w:p>
        </w:tc>
      </w:tr>
    </w:tbl>
    <w:p w:rsidR="00664AA2" w:rsidRDefault="00A17505">
      <w:pPr>
        <w:jc w:val="center"/>
        <w:rPr>
          <w:b/>
          <w:sz w:val="28"/>
        </w:rPr>
      </w:pPr>
      <w:r>
        <w:rPr>
          <w:b/>
          <w:bCs/>
          <w:sz w:val="28"/>
          <w:szCs w:val="28"/>
        </w:rPr>
        <w:t>NGHỊ QUYẾT</w:t>
      </w:r>
    </w:p>
    <w:p w:rsidR="00664AA2" w:rsidRDefault="00963400">
      <w:pPr>
        <w:jc w:val="center"/>
        <w:rPr>
          <w:b/>
          <w:sz w:val="28"/>
        </w:rPr>
      </w:pPr>
      <w:r>
        <w:rPr>
          <w:b/>
          <w:sz w:val="28"/>
        </w:rPr>
        <w:t>Quy định định</w:t>
      </w:r>
      <w:r w:rsidR="00A17505">
        <w:rPr>
          <w:b/>
          <w:sz w:val="28"/>
        </w:rPr>
        <w:t xml:space="preserve"> mức </w:t>
      </w:r>
      <w:r>
        <w:rPr>
          <w:b/>
          <w:sz w:val="28"/>
        </w:rPr>
        <w:t xml:space="preserve">khoán </w:t>
      </w:r>
      <w:r w:rsidR="00A17505">
        <w:rPr>
          <w:b/>
          <w:sz w:val="28"/>
        </w:rPr>
        <w:t>chi trong xây dựng văn bản quy phạm pháp luật</w:t>
      </w:r>
    </w:p>
    <w:p w:rsidR="00664AA2" w:rsidRDefault="00A17505">
      <w:pPr>
        <w:jc w:val="center"/>
        <w:rPr>
          <w:b/>
          <w:sz w:val="28"/>
        </w:rPr>
      </w:pPr>
      <w:r>
        <w:rPr>
          <w:b/>
          <w:sz w:val="28"/>
        </w:rPr>
        <w:t>của Hội đồng nhân dân xã, Ủy ban nhân dân xã U Minh</w:t>
      </w:r>
    </w:p>
    <w:p w:rsidR="0014778C" w:rsidRDefault="0014778C">
      <w:pPr>
        <w:spacing w:before="120" w:after="120"/>
        <w:ind w:firstLine="706"/>
        <w:jc w:val="both"/>
        <w:rPr>
          <w:i/>
          <w:sz w:val="28"/>
        </w:rPr>
      </w:pPr>
      <w:r>
        <w:rPr>
          <w:b/>
          <w:bCs/>
          <w:noProof/>
          <w:color w:val="000000"/>
          <w:sz w:val="28"/>
          <w:szCs w:val="28"/>
          <w:lang w:eastAsia="en-US"/>
        </w:rPr>
        <mc:AlternateContent>
          <mc:Choice Requires="wps">
            <w:drawing>
              <wp:anchor distT="0" distB="0" distL="114935" distR="114935" simplePos="0" relativeHeight="251659264" behindDoc="0" locked="0" layoutInCell="1" allowOverlap="1" wp14:anchorId="243187AB" wp14:editId="1B2E6006">
                <wp:simplePos x="0" y="0"/>
                <wp:positionH relativeFrom="column">
                  <wp:posOffset>1800506</wp:posOffset>
                </wp:positionH>
                <wp:positionV relativeFrom="paragraph">
                  <wp:posOffset>15299</wp:posOffset>
                </wp:positionV>
                <wp:extent cx="2074545" cy="0"/>
                <wp:effectExtent l="0" t="5080" r="0" b="5080"/>
                <wp:wrapNone/>
                <wp:docPr id="3" name="Straight Connector 1"/>
                <wp:cNvGraphicFramePr/>
                <a:graphic xmlns:a="http://schemas.openxmlformats.org/drawingml/2006/main">
                  <a:graphicData uri="http://schemas.microsoft.com/office/word/2010/wordprocessingShape">
                    <wps:wsp>
                      <wps:cNvCnPr/>
                      <wps:spPr>
                        <a:xfrm>
                          <a:off x="0" y="0"/>
                          <a:ext cx="207468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traight Connector 1" o:spid="_x0000_s1026" style="position:absolute;z-index:251659264;visibility:visible;mso-wrap-style:square;mso-wrap-distance-left:9.05pt;mso-wrap-distance-top:0;mso-wrap-distance-right:9.05pt;mso-wrap-distance-bottom:0;mso-position-horizontal:absolute;mso-position-horizontal-relative:text;mso-position-vertical:absolute;mso-position-vertical-relative:text" from="141.75pt,1.2pt" to="305.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" strokeweight=".26mm">
                <v:stroke joinstyle="miter"/>
              </v:line>
            </w:pict>
          </mc:Fallback>
        </mc:AlternateContent>
      </w:r>
    </w:p>
    <w:p w:rsidR="00664AA2" w:rsidRDefault="00A17505">
      <w:pPr>
        <w:spacing w:before="120" w:after="120"/>
        <w:ind w:firstLine="706"/>
        <w:jc w:val="both"/>
        <w:rPr>
          <w:i/>
          <w:sz w:val="28"/>
        </w:rPr>
      </w:pPr>
      <w:r>
        <w:rPr>
          <w:i/>
          <w:sz w:val="28"/>
        </w:rPr>
        <w:t>Căn cứ Luật Tổ chức chính quyền địa phương số 72/2025/QH15;</w:t>
      </w:r>
    </w:p>
    <w:p w:rsidR="00664AA2" w:rsidRDefault="00A17505">
      <w:pPr>
        <w:spacing w:before="120" w:after="120"/>
        <w:ind w:firstLine="706"/>
        <w:jc w:val="both"/>
        <w:rPr>
          <w:i/>
          <w:sz w:val="28"/>
        </w:rPr>
      </w:pPr>
      <w:r>
        <w:rPr>
          <w:i/>
          <w:sz w:val="28"/>
        </w:rPr>
        <w:t>Căn cứ Luật Ban hành văn bản quy phạm pháp luật số 64/2025/QH15 được sửa đổi, bổ sung bởi Luật số 87/2025/QH15;</w:t>
      </w:r>
    </w:p>
    <w:p w:rsidR="00664AA2" w:rsidRDefault="00A17505">
      <w:pPr>
        <w:spacing w:before="120" w:after="120"/>
        <w:ind w:firstLine="706"/>
        <w:jc w:val="both"/>
        <w:rPr>
          <w:i/>
          <w:iCs/>
          <w:color w:val="000000"/>
          <w:spacing w:val="-4"/>
          <w:sz w:val="28"/>
          <w:szCs w:val="28"/>
        </w:rPr>
      </w:pPr>
      <w:r>
        <w:rPr>
          <w:i/>
          <w:sz w:val="28"/>
        </w:rPr>
        <w:t>Căn cứ Luật Ngân sách nhà nước số 89/2025/QH15;</w:t>
      </w:r>
    </w:p>
    <w:p w:rsidR="00664AA2" w:rsidRDefault="00A17505">
      <w:pPr>
        <w:spacing w:before="120" w:after="120"/>
        <w:ind w:firstLine="706"/>
        <w:jc w:val="both"/>
        <w:rPr>
          <w:i/>
          <w:sz w:val="28"/>
        </w:rPr>
      </w:pPr>
      <w:r>
        <w:rPr>
          <w:i/>
          <w:iCs/>
          <w:color w:val="000000"/>
          <w:spacing w:val="-4"/>
          <w:sz w:val="28"/>
          <w:szCs w:val="28"/>
        </w:rPr>
        <w:t>Căn cứ Nghị định số 73/2026/NĐ-CP ngày 10 tháng 3 năm 2026 của Chính phủ quy định chi tiết và hướng dẫn thi hành một số điều của Luật Ngân sách nhà nước;</w:t>
      </w:r>
    </w:p>
    <w:p w:rsidR="00664AA2" w:rsidRDefault="00A17505">
      <w:pPr>
        <w:spacing w:before="120" w:after="120"/>
        <w:ind w:firstLine="706"/>
        <w:jc w:val="both"/>
        <w:rPr>
          <w:i/>
          <w:sz w:val="28"/>
        </w:rPr>
      </w:pPr>
      <w:r>
        <w:rPr>
          <w:i/>
          <w:sz w:val="28"/>
        </w:rPr>
        <w:t>Căn cứ Nghị quyết số 197/2025/QH15 ngày 17 tháng 5 năm 2025 của Quốc hội về một số cơ chế, chính sách đặc biệt tạo đột phá trong xây dựng và tổ chức thi hành pháp luật;</w:t>
      </w:r>
    </w:p>
    <w:p w:rsidR="00664AA2" w:rsidRDefault="00A17505">
      <w:pPr>
        <w:spacing w:before="120" w:after="120"/>
        <w:ind w:firstLine="706"/>
        <w:jc w:val="both"/>
        <w:rPr>
          <w:i/>
          <w:sz w:val="28"/>
        </w:rPr>
      </w:pPr>
      <w:r>
        <w:rPr>
          <w:i/>
          <w:sz w:val="28"/>
        </w:rPr>
        <w:t>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w:t>
      </w:r>
    </w:p>
    <w:p w:rsidR="00664AA2" w:rsidRDefault="00A17505">
      <w:pPr>
        <w:spacing w:before="120" w:after="120"/>
        <w:ind w:firstLine="706"/>
        <w:jc w:val="both"/>
        <w:rPr>
          <w:i/>
          <w:spacing w:val="4"/>
          <w:sz w:val="28"/>
          <w:szCs w:val="28"/>
          <w:lang w:val="nl-NL"/>
        </w:rPr>
      </w:pPr>
      <w:r>
        <w:rPr>
          <w:i/>
          <w:sz w:val="28"/>
        </w:rPr>
        <w:t xml:space="preserve">Xét Tờ trình số       /TTr-UBND ngày      tháng      năm 2026 của Ủy ban nhân dân xã U Minh về dự thảo Nghị quyết quy định </w:t>
      </w:r>
      <w:r w:rsidR="00963400">
        <w:rPr>
          <w:i/>
          <w:sz w:val="28"/>
        </w:rPr>
        <w:t>định</w:t>
      </w:r>
      <w:r>
        <w:rPr>
          <w:i/>
          <w:sz w:val="28"/>
        </w:rPr>
        <w:t xml:space="preserve"> mức </w:t>
      </w:r>
      <w:r w:rsidR="00963400">
        <w:rPr>
          <w:i/>
          <w:sz w:val="28"/>
        </w:rPr>
        <w:t xml:space="preserve">khoán </w:t>
      </w:r>
      <w:bookmarkStart w:id="0" w:name="_GoBack"/>
      <w:bookmarkEnd w:id="0"/>
      <w:r>
        <w:rPr>
          <w:i/>
          <w:sz w:val="28"/>
        </w:rPr>
        <w:t xml:space="preserve">chi trong xây dựng văn bản quy phạm pháp luật của Hội đồng nhân dân xã, Ủy ban nhân dân xã U Minh; Báo cáo thẩm tra số ……/BC- HĐND, ngày …/…/2026 của Ban Văn hóa </w:t>
      </w:r>
      <w:r w:rsidR="00391A2A">
        <w:rPr>
          <w:i/>
          <w:sz w:val="28"/>
        </w:rPr>
        <w:t>-</w:t>
      </w:r>
      <w:r>
        <w:rPr>
          <w:i/>
          <w:sz w:val="28"/>
        </w:rPr>
        <w:t xml:space="preserve"> Xã hội Hội đồng nhân dân xã và ý kiến thảo luận của đại biểu Hội đồng nhân dân xã tại kỳ họp.</w:t>
      </w:r>
    </w:p>
    <w:p w:rsidR="00603A2D" w:rsidRDefault="00603A2D" w:rsidP="00603A2D">
      <w:pPr>
        <w:spacing w:before="120" w:after="120"/>
        <w:ind w:firstLine="706"/>
        <w:jc w:val="both"/>
        <w:rPr>
          <w:b/>
          <w:spacing w:val="4"/>
          <w:sz w:val="28"/>
          <w:szCs w:val="28"/>
          <w:lang w:val="nl-NL"/>
        </w:rPr>
      </w:pPr>
      <w:r>
        <w:rPr>
          <w:i/>
          <w:spacing w:val="4"/>
          <w:sz w:val="28"/>
          <w:szCs w:val="28"/>
          <w:lang w:val="nl-NL"/>
        </w:rPr>
        <w:t>Hội đồng nhân dân xã U Minh Khóa II, Kỳ họp thứ ........ . đã thảo luận và thống nhất.</w:t>
      </w:r>
    </w:p>
    <w:p w:rsidR="00603A2D" w:rsidRDefault="00603A2D" w:rsidP="00603A2D">
      <w:pPr>
        <w:spacing w:before="120" w:line="276" w:lineRule="auto"/>
        <w:ind w:firstLine="720"/>
        <w:jc w:val="center"/>
        <w:rPr>
          <w:b/>
          <w:sz w:val="28"/>
        </w:rPr>
      </w:pPr>
      <w:r>
        <w:rPr>
          <w:b/>
          <w:spacing w:val="4"/>
          <w:sz w:val="28"/>
          <w:szCs w:val="28"/>
          <w:lang w:val="nl-NL"/>
        </w:rPr>
        <w:t>QUYẾT NGHỊ:</w:t>
      </w:r>
    </w:p>
    <w:p w:rsidR="00664AA2" w:rsidRDefault="00A17505">
      <w:pPr>
        <w:spacing w:before="120" w:after="120"/>
        <w:ind w:firstLine="720"/>
        <w:jc w:val="both"/>
        <w:rPr>
          <w:sz w:val="28"/>
        </w:rPr>
      </w:pPr>
      <w:r>
        <w:rPr>
          <w:b/>
          <w:sz w:val="28"/>
        </w:rPr>
        <w:t>Điều 1. Phạm vi điều chỉnh</w:t>
      </w:r>
    </w:p>
    <w:p w:rsidR="00664AA2" w:rsidRDefault="00A17505">
      <w:pPr>
        <w:spacing w:before="120" w:after="120"/>
        <w:ind w:firstLine="720"/>
        <w:jc w:val="both"/>
        <w:rPr>
          <w:b/>
          <w:sz w:val="28"/>
        </w:rPr>
      </w:pPr>
      <w:r>
        <w:rPr>
          <w:sz w:val="28"/>
        </w:rPr>
        <w:t xml:space="preserve">Nghị quyết này quy định </w:t>
      </w:r>
      <w:r w:rsidR="00963400">
        <w:rPr>
          <w:sz w:val="28"/>
        </w:rPr>
        <w:t>định</w:t>
      </w:r>
      <w:r>
        <w:rPr>
          <w:sz w:val="28"/>
        </w:rPr>
        <w:t xml:space="preserve"> mức </w:t>
      </w:r>
      <w:r w:rsidR="00963400">
        <w:rPr>
          <w:sz w:val="28"/>
        </w:rPr>
        <w:t xml:space="preserve">khoán </w:t>
      </w:r>
      <w:r>
        <w:rPr>
          <w:sz w:val="28"/>
        </w:rPr>
        <w:t>chi trong xây dựng văn bản quy phạm pháp luật của Hội đồng nhân dân xã, Ủy ban nhân dân xã U Minh theo quy định tại điểm b, điểm c khoản 2 Điều 5 Nghị định số 289/2025/NĐ-CP ngày 06 tháng 11 năm 2025 của Chính phủ.</w:t>
      </w:r>
    </w:p>
    <w:p w:rsidR="00664AA2" w:rsidRDefault="00A17505">
      <w:pPr>
        <w:spacing w:before="120" w:after="120"/>
        <w:ind w:firstLine="720"/>
        <w:jc w:val="both"/>
        <w:rPr>
          <w:sz w:val="28"/>
        </w:rPr>
      </w:pPr>
      <w:r>
        <w:rPr>
          <w:b/>
          <w:sz w:val="28"/>
        </w:rPr>
        <w:t>Điều 2. Đối tượng áp dụng</w:t>
      </w:r>
    </w:p>
    <w:p w:rsidR="00664AA2" w:rsidRDefault="00A17505">
      <w:pPr>
        <w:spacing w:before="120" w:after="120"/>
        <w:ind w:firstLine="720"/>
        <w:jc w:val="both"/>
        <w:rPr>
          <w:sz w:val="28"/>
        </w:rPr>
      </w:pPr>
      <w:r>
        <w:rPr>
          <w:sz w:val="28"/>
        </w:rPr>
        <w:lastRenderedPageBreak/>
        <w:t>1. Cơ quan, tổ chức, cá nhân được giao nhiệm vụ xây dựng hoặc tham gia xây dựng văn bản quy phạm pháp luật của Hội đồng nhân dân xã, Ủy ban nhân dân xã U Minh.</w:t>
      </w:r>
    </w:p>
    <w:p w:rsidR="00664AA2" w:rsidRDefault="00A17505">
      <w:pPr>
        <w:spacing w:before="120" w:after="120"/>
        <w:ind w:firstLine="720"/>
        <w:jc w:val="both"/>
        <w:rPr>
          <w:b/>
          <w:sz w:val="28"/>
        </w:rPr>
      </w:pPr>
      <w:r>
        <w:rPr>
          <w:sz w:val="28"/>
        </w:rPr>
        <w:t>2. Các cơ quan, tổ chức, cá nhân khác có liên quan.</w:t>
      </w:r>
    </w:p>
    <w:p w:rsidR="00664AA2" w:rsidRDefault="00A17505">
      <w:pPr>
        <w:spacing w:before="120" w:after="120"/>
        <w:ind w:firstLine="720"/>
        <w:jc w:val="both"/>
        <w:rPr>
          <w:sz w:val="28"/>
          <w:szCs w:val="28"/>
        </w:rPr>
      </w:pPr>
      <w:r>
        <w:rPr>
          <w:b/>
          <w:color w:val="FF0000"/>
          <w:sz w:val="28"/>
        </w:rPr>
        <w:t>Điều 3. Tổng mức chi và mức chi cụ thể cho từng nhiệm vụ, hoạt động trong xây dựng văn bản quy phạm pháp luật của Hội đồng nhân dân xã, Ủy ban nhân dân xã U Minh</w:t>
      </w:r>
    </w:p>
    <w:p w:rsidR="00664AA2" w:rsidRDefault="00A17505">
      <w:pPr>
        <w:spacing w:before="120" w:after="120"/>
        <w:ind w:firstLine="720"/>
        <w:jc w:val="both"/>
        <w:rPr>
          <w:sz w:val="28"/>
        </w:rPr>
      </w:pPr>
      <w:r>
        <w:rPr>
          <w:sz w:val="28"/>
          <w:szCs w:val="28"/>
        </w:rPr>
        <w:t>1. Tổng mức chi tối đa trong xây dựng văn bản quy phạm pháp luật mới hoặc thay thế được quy định như sau:</w:t>
      </w:r>
    </w:p>
    <w:p w:rsidR="00664AA2" w:rsidRDefault="00A17505">
      <w:pPr>
        <w:spacing w:before="120" w:after="120"/>
        <w:ind w:firstLine="720"/>
        <w:jc w:val="both"/>
        <w:rPr>
          <w:sz w:val="28"/>
        </w:rPr>
      </w:pPr>
      <w:r>
        <w:rPr>
          <w:sz w:val="28"/>
        </w:rPr>
        <w:t>a) Nghị quyết của Hội đồng nhân dân xã U Minh: 10.000.000 đồng/01 văn bản.</w:t>
      </w:r>
    </w:p>
    <w:p w:rsidR="00664AA2" w:rsidRDefault="00A17505">
      <w:pPr>
        <w:spacing w:before="120" w:after="120"/>
        <w:ind w:firstLine="720"/>
        <w:jc w:val="both"/>
        <w:rPr>
          <w:sz w:val="28"/>
        </w:rPr>
      </w:pPr>
      <w:r>
        <w:rPr>
          <w:sz w:val="28"/>
        </w:rPr>
        <w:t>b) Quyết định của Ủy ban nhân dân xã U Minh: 8.000.000 đồng/01 văn bản.</w:t>
      </w:r>
    </w:p>
    <w:p w:rsidR="00664AA2" w:rsidRDefault="00A17505">
      <w:pPr>
        <w:spacing w:before="120" w:after="120"/>
        <w:ind w:firstLine="720"/>
        <w:jc w:val="both"/>
        <w:rPr>
          <w:sz w:val="28"/>
        </w:rPr>
      </w:pPr>
      <w:r>
        <w:rPr>
          <w:sz w:val="28"/>
        </w:rPr>
        <w:t>2. Trường hợp xây dựng nghị quyết, quyết định quy phạm pháp luật sửa đổi, bổ sung một số điều của văn bản quy phạm pháp luật thì áp dụng như sau:</w:t>
      </w:r>
    </w:p>
    <w:p w:rsidR="00664AA2" w:rsidRDefault="00A17505">
      <w:pPr>
        <w:spacing w:before="120" w:after="120"/>
        <w:ind w:firstLine="720"/>
        <w:jc w:val="both"/>
        <w:rPr>
          <w:sz w:val="28"/>
        </w:rPr>
      </w:pPr>
      <w:r>
        <w:rPr>
          <w:sz w:val="28"/>
        </w:rPr>
        <w:t>a) Nghị quyết, quyết định quy phạm pháp luật sửa đổi, bổ sung một số điều của 02 văn bản quy phạm pháp luật trở lên thì áp dụng bằng tổng mức chi trong xây dựng 01 nghị quyết, quyết định quy phạm pháp luật quy định tại khoản 1 Điều này.</w:t>
      </w:r>
    </w:p>
    <w:p w:rsidR="00664AA2" w:rsidRDefault="00A17505">
      <w:pPr>
        <w:spacing w:before="120" w:after="120"/>
        <w:ind w:firstLine="720"/>
        <w:jc w:val="both"/>
        <w:rPr>
          <w:sz w:val="28"/>
        </w:rPr>
      </w:pPr>
      <w:r>
        <w:rPr>
          <w:sz w:val="28"/>
        </w:rPr>
        <w:t>b) Nghị quyết, quyết định quy phạm pháp luật sửa đổi, bổ sung một số điều của 01 văn bản quy phạm pháp luật thì áp dụng bằng 60% tổng mức chi trong xây dựng 01 nghị quyết, quyết định quy phạm pháp luật quy định tại khoản 1 Điều này.</w:t>
      </w:r>
    </w:p>
    <w:p w:rsidR="00664AA2" w:rsidRDefault="00A17505">
      <w:pPr>
        <w:spacing w:before="120" w:after="120"/>
        <w:ind w:firstLine="720"/>
        <w:jc w:val="both"/>
        <w:rPr>
          <w:sz w:val="28"/>
        </w:rPr>
      </w:pPr>
      <w:r>
        <w:rPr>
          <w:sz w:val="28"/>
        </w:rPr>
        <w:t xml:space="preserve">3. Trường hợp xây dựng nghị quyết, quyết định quy phạm pháp luật bãi bỏ một phần hoặc bãi bỏ toàn bộ văn bản quy phạm pháp luật thì áp dụng tổng mức chi bằng 30% tổng mức chi trong xây dựng 01 nghị quyết, quyết định quy phạm pháp luật quy định tại khoản 1 Điều này. </w:t>
      </w:r>
    </w:p>
    <w:p w:rsidR="00664AA2" w:rsidRDefault="00A17505">
      <w:pPr>
        <w:spacing w:before="120" w:after="120"/>
        <w:ind w:firstLine="720"/>
        <w:jc w:val="both"/>
        <w:rPr>
          <w:b/>
          <w:sz w:val="28"/>
        </w:rPr>
      </w:pPr>
      <w:r>
        <w:rPr>
          <w:sz w:val="28"/>
        </w:rPr>
        <w:t>4. Mức chi cụ thể cho từng nhiệm vụ, hoạt động trong xây dựng văn bản quy phạm pháp luật của Hội đồng nhân dân xã, Ủy ban nhân dân xã U Minh thực hiện theo Phụ lục I và Phụ lục II kèm theo Nghị quyết này.</w:t>
      </w:r>
    </w:p>
    <w:p w:rsidR="00664AA2" w:rsidRDefault="00A17505">
      <w:pPr>
        <w:spacing w:before="120" w:after="120"/>
        <w:ind w:firstLine="720"/>
        <w:jc w:val="both"/>
        <w:rPr>
          <w:sz w:val="28"/>
        </w:rPr>
      </w:pPr>
      <w:r>
        <w:rPr>
          <w:b/>
          <w:sz w:val="28"/>
        </w:rPr>
        <w:t>Điều 4. Nguồn kinh phí</w:t>
      </w:r>
    </w:p>
    <w:p w:rsidR="00664AA2" w:rsidRDefault="00A17505">
      <w:pPr>
        <w:spacing w:before="120" w:after="120"/>
        <w:ind w:firstLine="720"/>
        <w:jc w:val="both"/>
        <w:rPr>
          <w:b/>
          <w:sz w:val="28"/>
        </w:rPr>
      </w:pPr>
      <w:r>
        <w:rPr>
          <w:sz w:val="28"/>
        </w:rPr>
        <w:t>Kinh phí xây dựng nghị quyết, quyết định quy phạm pháp luật được bảo đảm từ nguồn ngân sách nhà nước theo phân cấp quản lý ngân sách hiện hành, trong dự toán chi thường xuyên hằng năm của cơ quan, đơn vị và các nguồn kinh phí hợp pháp khác theo quy định của pháp luật.</w:t>
      </w:r>
    </w:p>
    <w:p w:rsidR="00664AA2" w:rsidRDefault="00A17505">
      <w:pPr>
        <w:spacing w:before="120" w:after="120"/>
        <w:ind w:firstLine="720"/>
        <w:jc w:val="both"/>
        <w:rPr>
          <w:sz w:val="28"/>
        </w:rPr>
      </w:pPr>
      <w:r>
        <w:rPr>
          <w:b/>
          <w:sz w:val="28"/>
        </w:rPr>
        <w:t>Điều 5. Tổ chức thực hiện</w:t>
      </w:r>
    </w:p>
    <w:p w:rsidR="00664AA2" w:rsidRDefault="00A17505">
      <w:pPr>
        <w:spacing w:before="120" w:after="120"/>
        <w:ind w:firstLine="720"/>
        <w:jc w:val="both"/>
        <w:rPr>
          <w:sz w:val="28"/>
        </w:rPr>
      </w:pPr>
      <w:r>
        <w:rPr>
          <w:sz w:val="28"/>
        </w:rPr>
        <w:t xml:space="preserve">1. Giao Ủy ban nhân dân xã U Minh tổ chức triển khai thực hiện Nghị quyết này; chỉ đạo các cơ quan, đơn vị có liên quan lập dự toán, quản lý, sử </w:t>
      </w:r>
      <w:r>
        <w:rPr>
          <w:sz w:val="28"/>
        </w:rPr>
        <w:lastRenderedPageBreak/>
        <w:t>dụng và thanh quyết toán kinh phí xây dựng văn bản quy phạm pháp luật theo đúng quy định.</w:t>
      </w:r>
    </w:p>
    <w:p w:rsidR="00664AA2" w:rsidRDefault="00A17505">
      <w:pPr>
        <w:spacing w:before="120" w:after="120"/>
        <w:ind w:firstLine="720"/>
        <w:jc w:val="both"/>
        <w:rPr>
          <w:b/>
          <w:sz w:val="28"/>
        </w:rPr>
      </w:pPr>
      <w:r>
        <w:rPr>
          <w:sz w:val="28"/>
        </w:rPr>
        <w:t>2. Giao Thường trực Hội đồng nhân dân xã, các Ban của Hội đồng nhân dân xã, các Tổ đại biểu Hội đồng nhân dân xã và đại biểu Hội đồng nhân dân xã giám sát việc thực hiện Nghị quyết.</w:t>
      </w:r>
    </w:p>
    <w:p w:rsidR="00664AA2" w:rsidRDefault="00A17505">
      <w:pPr>
        <w:spacing w:before="120" w:after="120"/>
        <w:ind w:firstLine="720"/>
        <w:jc w:val="both"/>
        <w:rPr>
          <w:sz w:val="28"/>
        </w:rPr>
      </w:pPr>
      <w:r>
        <w:rPr>
          <w:b/>
          <w:sz w:val="28"/>
        </w:rPr>
        <w:t>Điều 6. Hiệu lực thi hành</w:t>
      </w:r>
    </w:p>
    <w:p w:rsidR="00664AA2" w:rsidRDefault="00A17505">
      <w:pPr>
        <w:spacing w:before="120" w:after="120"/>
        <w:ind w:firstLine="720"/>
        <w:jc w:val="both"/>
        <w:rPr>
          <w:i/>
          <w:sz w:val="28"/>
        </w:rPr>
      </w:pPr>
      <w:r>
        <w:rPr>
          <w:sz w:val="28"/>
        </w:rPr>
        <w:t xml:space="preserve">Nghị quyết này có hiệu lực kể từ ngày      tháng      năm 2026 </w:t>
      </w:r>
      <w:r>
        <w:rPr>
          <w:color w:val="000000"/>
          <w:sz w:val="28"/>
          <w:szCs w:val="28"/>
        </w:rPr>
        <w:t>(sau 10 ngày kể từ ngày HĐND xã thông qua).</w:t>
      </w:r>
    </w:p>
    <w:p w:rsidR="00664AA2" w:rsidRDefault="00A17505">
      <w:pPr>
        <w:spacing w:before="120" w:after="120"/>
        <w:ind w:firstLine="720"/>
        <w:jc w:val="both"/>
        <w:rPr>
          <w:rFonts w:eastAsia="Arial"/>
          <w:i/>
          <w:sz w:val="28"/>
          <w:szCs w:val="28"/>
          <w:lang w:val="it-IT"/>
        </w:rPr>
      </w:pPr>
      <w:r>
        <w:rPr>
          <w:i/>
          <w:sz w:val="28"/>
        </w:rPr>
        <w:t>Nghị quyết này đã được Hội đồng nhân dân xã U Minh khóa II, kỳ họp thứ …… thông qua ngày ……tháng ……năm 2026./.</w:t>
      </w:r>
    </w:p>
    <w:p w:rsidR="00664AA2" w:rsidRDefault="00664AA2">
      <w:pPr>
        <w:spacing w:before="120" w:line="276" w:lineRule="auto"/>
        <w:ind w:firstLine="720"/>
        <w:jc w:val="both"/>
        <w:rPr>
          <w:rFonts w:eastAsia="Arial"/>
          <w:i/>
          <w:sz w:val="28"/>
          <w:szCs w:val="28"/>
          <w:lang w:val="it-IT"/>
        </w:rPr>
      </w:pPr>
    </w:p>
    <w:tbl>
      <w:tblPr>
        <w:tblW w:w="9288" w:type="dxa"/>
        <w:tblLayout w:type="fixed"/>
        <w:tblLook w:val="0000" w:firstRow="0" w:lastRow="0" w:firstColumn="0" w:lastColumn="0" w:noHBand="0" w:noVBand="0"/>
      </w:tblPr>
      <w:tblGrid>
        <w:gridCol w:w="4781"/>
        <w:gridCol w:w="4507"/>
      </w:tblGrid>
      <w:tr w:rsidR="00664AA2">
        <w:trPr>
          <w:trHeight w:val="3561"/>
        </w:trPr>
        <w:tc>
          <w:tcPr>
            <w:tcW w:w="4781" w:type="dxa"/>
          </w:tcPr>
          <w:p w:rsidR="00664AA2" w:rsidRDefault="00A17505">
            <w:pPr>
              <w:rPr>
                <w:sz w:val="22"/>
                <w:szCs w:val="22"/>
              </w:rPr>
            </w:pPr>
            <w:r>
              <w:rPr>
                <w:b/>
                <w:i/>
              </w:rPr>
              <w:t>Nơi nhận:</w:t>
            </w:r>
          </w:p>
          <w:p w:rsidR="00664AA2" w:rsidRDefault="00A17505">
            <w:r>
              <w:rPr>
                <w:sz w:val="22"/>
              </w:rPr>
              <w:t>- Thường trực HĐND tỉnh;</w:t>
            </w:r>
          </w:p>
          <w:p w:rsidR="00664AA2" w:rsidRDefault="00A17505">
            <w:r>
              <w:rPr>
                <w:sz w:val="22"/>
              </w:rPr>
              <w:t>- UBND tỉnh;</w:t>
            </w:r>
          </w:p>
          <w:p w:rsidR="00664AA2" w:rsidRDefault="00A17505">
            <w:r>
              <w:rPr>
                <w:sz w:val="22"/>
              </w:rPr>
              <w:t>- Sở Tư pháp;</w:t>
            </w:r>
          </w:p>
          <w:p w:rsidR="00664AA2" w:rsidRDefault="00A17505">
            <w:r>
              <w:rPr>
                <w:color w:val="FF0000"/>
                <w:sz w:val="22"/>
              </w:rPr>
              <w:t>- Sở Tài chính;</w:t>
            </w:r>
          </w:p>
          <w:p w:rsidR="00664AA2" w:rsidRDefault="00A17505">
            <w:r>
              <w:rPr>
                <w:sz w:val="22"/>
              </w:rPr>
              <w:t>- Thường trực Đảng ủy xã;</w:t>
            </w:r>
          </w:p>
          <w:p w:rsidR="00664AA2" w:rsidRDefault="00A17505">
            <w:r>
              <w:rPr>
                <w:sz w:val="22"/>
              </w:rPr>
              <w:t>- Thường trực HĐND xã;</w:t>
            </w:r>
          </w:p>
          <w:p w:rsidR="00664AA2" w:rsidRDefault="00A17505">
            <w:r>
              <w:rPr>
                <w:color w:val="FF0000"/>
                <w:sz w:val="22"/>
              </w:rPr>
              <w:t>- Các Ban của HĐND xã;</w:t>
            </w:r>
          </w:p>
          <w:p w:rsidR="00664AA2" w:rsidRDefault="00A17505">
            <w:r>
              <w:rPr>
                <w:sz w:val="22"/>
              </w:rPr>
              <w:t>- UBND xã;</w:t>
            </w:r>
          </w:p>
          <w:p w:rsidR="00664AA2" w:rsidRDefault="00A17505">
            <w:r>
              <w:rPr>
                <w:sz w:val="22"/>
              </w:rPr>
              <w:t>- Ủy ban Mặt trận Tổ quốc Việt Nam xã;</w:t>
            </w:r>
          </w:p>
          <w:p w:rsidR="00664AA2" w:rsidRDefault="00A17505">
            <w:r>
              <w:rPr>
                <w:sz w:val="22"/>
              </w:rPr>
              <w:t>- Đại biểu HĐND xã;</w:t>
            </w:r>
          </w:p>
          <w:p w:rsidR="00664AA2" w:rsidRDefault="00A17505">
            <w:r>
              <w:rPr>
                <w:sz w:val="22"/>
              </w:rPr>
              <w:t>- Các cơ quan, đơn vị thuộc UBND xã;</w:t>
            </w:r>
          </w:p>
          <w:p w:rsidR="00664AA2" w:rsidRDefault="00A17505">
            <w:r>
              <w:rPr>
                <w:sz w:val="22"/>
              </w:rPr>
              <w:t>- Trang thông tin điện tử xã;</w:t>
            </w:r>
          </w:p>
          <w:p w:rsidR="00664AA2" w:rsidRDefault="00A17505">
            <w:r>
              <w:rPr>
                <w:color w:val="FF0000"/>
                <w:sz w:val="22"/>
              </w:rPr>
              <w:t>- Lưu: VT, VP.</w:t>
            </w:r>
          </w:p>
        </w:tc>
        <w:tc>
          <w:tcPr>
            <w:tcW w:w="4507" w:type="dxa"/>
          </w:tcPr>
          <w:p w:rsidR="00664AA2" w:rsidRDefault="00A17505">
            <w:pPr>
              <w:jc w:val="center"/>
              <w:rPr>
                <w:b/>
                <w:color w:val="000000"/>
                <w:spacing w:val="4"/>
                <w:sz w:val="28"/>
                <w:szCs w:val="28"/>
              </w:rPr>
            </w:pPr>
            <w:r>
              <w:rPr>
                <w:b/>
                <w:color w:val="000000"/>
                <w:spacing w:val="4"/>
                <w:sz w:val="28"/>
                <w:szCs w:val="28"/>
              </w:rPr>
              <w:t>CHỦ TỊCH</w:t>
            </w:r>
          </w:p>
          <w:p w:rsidR="00664AA2" w:rsidRDefault="00664AA2">
            <w:pPr>
              <w:jc w:val="center"/>
              <w:rPr>
                <w:b/>
                <w:color w:val="000000"/>
                <w:spacing w:val="4"/>
                <w:sz w:val="28"/>
                <w:szCs w:val="28"/>
              </w:rPr>
            </w:pPr>
          </w:p>
          <w:p w:rsidR="00664AA2" w:rsidRDefault="00664AA2">
            <w:pPr>
              <w:jc w:val="center"/>
              <w:rPr>
                <w:b/>
                <w:color w:val="000000"/>
                <w:spacing w:val="4"/>
                <w:sz w:val="28"/>
                <w:szCs w:val="28"/>
              </w:rPr>
            </w:pPr>
          </w:p>
          <w:p w:rsidR="00664AA2" w:rsidRDefault="00664AA2">
            <w:pPr>
              <w:jc w:val="center"/>
              <w:rPr>
                <w:b/>
                <w:color w:val="000000"/>
                <w:spacing w:val="4"/>
                <w:sz w:val="28"/>
                <w:szCs w:val="28"/>
              </w:rPr>
            </w:pPr>
          </w:p>
          <w:p w:rsidR="00664AA2" w:rsidRDefault="00664AA2">
            <w:pPr>
              <w:jc w:val="center"/>
              <w:rPr>
                <w:b/>
                <w:color w:val="000000"/>
                <w:spacing w:val="4"/>
                <w:sz w:val="28"/>
                <w:szCs w:val="28"/>
              </w:rPr>
            </w:pPr>
          </w:p>
          <w:p w:rsidR="00664AA2" w:rsidRDefault="00664AA2">
            <w:pPr>
              <w:jc w:val="center"/>
              <w:rPr>
                <w:b/>
                <w:color w:val="000000"/>
                <w:spacing w:val="4"/>
                <w:sz w:val="28"/>
                <w:szCs w:val="28"/>
              </w:rPr>
            </w:pPr>
          </w:p>
          <w:p w:rsidR="00664AA2" w:rsidRDefault="00664AA2">
            <w:pPr>
              <w:jc w:val="center"/>
              <w:rPr>
                <w:b/>
                <w:color w:val="000000"/>
                <w:spacing w:val="4"/>
                <w:sz w:val="28"/>
                <w:szCs w:val="28"/>
              </w:rPr>
            </w:pPr>
          </w:p>
          <w:p w:rsidR="00664AA2" w:rsidRDefault="00664AA2">
            <w:pPr>
              <w:jc w:val="center"/>
              <w:rPr>
                <w:b/>
                <w:color w:val="000000"/>
                <w:spacing w:val="4"/>
                <w:sz w:val="4"/>
                <w:szCs w:val="28"/>
              </w:rPr>
            </w:pPr>
          </w:p>
          <w:p w:rsidR="00664AA2" w:rsidRDefault="00A17505">
            <w:pPr>
              <w:jc w:val="center"/>
              <w:rPr>
                <w:b/>
                <w:color w:val="000000"/>
                <w:spacing w:val="4"/>
                <w:sz w:val="28"/>
                <w:szCs w:val="28"/>
              </w:rPr>
            </w:pPr>
            <w:r>
              <w:rPr>
                <w:b/>
                <w:color w:val="000000"/>
                <w:spacing w:val="4"/>
                <w:sz w:val="28"/>
                <w:szCs w:val="28"/>
              </w:rPr>
              <w:t>Lê Hồng Thịnh</w:t>
            </w:r>
          </w:p>
          <w:p w:rsidR="00664AA2" w:rsidRDefault="00664AA2">
            <w:pPr>
              <w:spacing w:before="120" w:after="120"/>
              <w:jc w:val="both"/>
              <w:rPr>
                <w:b/>
                <w:color w:val="000000"/>
                <w:spacing w:val="4"/>
                <w:sz w:val="28"/>
                <w:szCs w:val="28"/>
              </w:rPr>
            </w:pPr>
          </w:p>
        </w:tc>
      </w:tr>
    </w:tbl>
    <w:p w:rsidR="00664AA2" w:rsidRDefault="00664AA2">
      <w:pPr>
        <w:jc w:val="both"/>
        <w:rPr>
          <w:color w:val="000000"/>
          <w:sz w:val="22"/>
          <w:szCs w:val="22"/>
        </w:rPr>
        <w:sectPr w:rsidR="00664AA2">
          <w:headerReference w:type="default" r:id="rId7"/>
          <w:footerReference w:type="default" r:id="rId8"/>
          <w:headerReference w:type="first" r:id="rId9"/>
          <w:footerReference w:type="first" r:id="rId10"/>
          <w:pgSz w:w="11906" w:h="16838"/>
          <w:pgMar w:top="993" w:right="1134" w:bottom="1134" w:left="1701" w:header="567" w:footer="567" w:gutter="0"/>
          <w:cols w:space="720"/>
          <w:formProt w:val="0"/>
          <w:titlePg/>
          <w:docGrid w:linePitch="360"/>
        </w:sectPr>
      </w:pPr>
    </w:p>
    <w:p w:rsidR="00664AA2" w:rsidRDefault="00A17505">
      <w:pPr>
        <w:jc w:val="center"/>
        <w:rPr>
          <w:b/>
          <w:sz w:val="26"/>
        </w:rPr>
      </w:pPr>
      <w:r>
        <w:rPr>
          <w:b/>
          <w:sz w:val="28"/>
        </w:rPr>
        <w:lastRenderedPageBreak/>
        <w:t>PHỤ LỤC I</w:t>
      </w:r>
    </w:p>
    <w:p w:rsidR="00664AA2" w:rsidRDefault="00A17505">
      <w:pPr>
        <w:jc w:val="center"/>
      </w:pPr>
      <w:r>
        <w:rPr>
          <w:b/>
          <w:sz w:val="26"/>
        </w:rPr>
        <w:t>ĐỊNH MỨC KHOÁN CHI CHO TỪNG NHIỆM VỤ, HOẠT ĐỘNG</w:t>
      </w:r>
      <w:r>
        <w:rPr>
          <w:b/>
        </w:rPr>
        <w:t xml:space="preserve"> </w:t>
      </w:r>
      <w:r>
        <w:rPr>
          <w:b/>
          <w:sz w:val="26"/>
        </w:rPr>
        <w:t xml:space="preserve">TRONG XÂY DỰNG </w:t>
      </w:r>
    </w:p>
    <w:p w:rsidR="00664AA2" w:rsidRDefault="00A17505">
      <w:pPr>
        <w:jc w:val="center"/>
        <w:rPr>
          <w:i/>
        </w:rPr>
      </w:pPr>
      <w:r>
        <w:rPr>
          <w:b/>
          <w:sz w:val="26"/>
        </w:rPr>
        <w:t>VĂN BẢN QUY PHẠM PHÁP LUẬT</w:t>
      </w:r>
      <w:r>
        <w:rPr>
          <w:b/>
        </w:rPr>
        <w:t xml:space="preserve"> </w:t>
      </w:r>
      <w:r>
        <w:rPr>
          <w:b/>
          <w:sz w:val="26"/>
        </w:rPr>
        <w:t>CỦA HỘI ĐỒNG NHÂN DÂN XÃ U MINH</w:t>
      </w:r>
    </w:p>
    <w:p w:rsidR="00664AA2" w:rsidRDefault="00A17505">
      <w:pPr>
        <w:jc w:val="center"/>
        <w:rPr>
          <w:i/>
        </w:rPr>
      </w:pPr>
      <w:r>
        <w:rPr>
          <w:i/>
        </w:rPr>
        <w:t>(Kèm theo Nghị quyết số ...../2026/NQ-HĐND ngày ..... tháng ..... năm 2026 của Hội đồng nhân dân xã U Minh)</w:t>
      </w:r>
    </w:p>
    <w:p w:rsidR="00664AA2" w:rsidRDefault="00A17505">
      <w:pPr>
        <w:jc w:val="center"/>
        <w:rPr>
          <w:i/>
          <w:lang w:eastAsia="en-US"/>
        </w:rPr>
      </w:pPr>
      <w:r>
        <w:rPr>
          <w:i/>
          <w:noProof/>
          <w:lang w:eastAsia="en-US"/>
        </w:rPr>
        <mc:AlternateContent>
          <mc:Choice Requires="wps">
            <w:drawing>
              <wp:anchor distT="0" distB="0" distL="114935" distR="0" simplePos="0" relativeHeight="5" behindDoc="0" locked="0" layoutInCell="1" allowOverlap="1">
                <wp:simplePos x="0" y="0"/>
                <wp:positionH relativeFrom="column">
                  <wp:posOffset>2989580</wp:posOffset>
                </wp:positionH>
                <wp:positionV relativeFrom="paragraph">
                  <wp:posOffset>72390</wp:posOffset>
                </wp:positionV>
                <wp:extent cx="3289935" cy="1270"/>
                <wp:effectExtent l="635" t="0" r="0" b="0"/>
                <wp:wrapNone/>
                <wp:docPr id="4" name="Shape4"/>
                <wp:cNvGraphicFramePr/>
                <a:graphic xmlns:a="http://schemas.openxmlformats.org/drawingml/2006/main">
                  <a:graphicData uri="http://schemas.microsoft.com/office/word/2010/wordprocessingShape">
                    <wps:wsp>
                      <wps:cNvSpPr/>
                      <wps:spPr>
                        <a:xfrm>
                          <a:off x="0" y="0"/>
                          <a:ext cx="3290040" cy="1440"/>
                        </a:xfrm>
                        <a:prstGeom prst="rect">
                          <a:avLst/>
                        </a:prstGeom>
                        <a:no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5="http://schemas.microsoft.com/office/word/2012/wordml">
            <w:pict/>
          </mc:Fallback>
        </mc:AlternateContent>
      </w:r>
      <w:r>
        <w:rPr>
          <w:i/>
          <w:noProof/>
          <w:lang w:eastAsia="en-US"/>
        </w:rPr>
        <mc:AlternateContent>
          <mc:Choice Requires="wps">
            <w:drawing>
              <wp:anchor distT="0" distB="0" distL="114935" distR="0" simplePos="0" relativeHeight="6" behindDoc="0" locked="0" layoutInCell="1" allowOverlap="1">
                <wp:simplePos x="0" y="0"/>
                <wp:positionH relativeFrom="column">
                  <wp:posOffset>2989580</wp:posOffset>
                </wp:positionH>
                <wp:positionV relativeFrom="paragraph">
                  <wp:posOffset>4344035</wp:posOffset>
                </wp:positionV>
                <wp:extent cx="3289935" cy="1270"/>
                <wp:effectExtent l="635" t="0" r="0" b="0"/>
                <wp:wrapNone/>
                <wp:docPr id="5" name="Shape5"/>
                <wp:cNvGraphicFramePr/>
                <a:graphic xmlns:a="http://schemas.openxmlformats.org/drawingml/2006/main">
                  <a:graphicData uri="http://schemas.microsoft.com/office/word/2010/wordprocessingShape">
                    <wps:wsp>
                      <wps:cNvSpPr/>
                      <wps:spPr>
                        <a:xfrm>
                          <a:off x="0" y="0"/>
                          <a:ext cx="3290040" cy="1440"/>
                        </a:xfrm>
                        <a:prstGeom prst="rect">
                          <a:avLst/>
                        </a:prstGeom>
                        <a:no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5="http://schemas.microsoft.com/office/word/2012/wordml">
            <w:pict/>
          </mc:Fallback>
        </mc:AlternateContent>
      </w:r>
    </w:p>
    <w:p w:rsidR="00664AA2" w:rsidRDefault="00A17505">
      <w:pPr>
        <w:spacing w:after="60"/>
        <w:jc w:val="right"/>
        <w:rPr>
          <w:b/>
          <w:sz w:val="20"/>
        </w:rPr>
      </w:pPr>
      <w:r>
        <w:rPr>
          <w:i/>
        </w:rPr>
        <w:t>Đơn vị tính: đồng</w:t>
      </w:r>
    </w:p>
    <w:tbl>
      <w:tblPr>
        <w:tblW w:w="14040" w:type="dxa"/>
        <w:jc w:val="center"/>
        <w:tblLayout w:type="fixed"/>
        <w:tblLook w:val="0000" w:firstRow="0" w:lastRow="0" w:firstColumn="0" w:lastColumn="0" w:noHBand="0" w:noVBand="0"/>
      </w:tblPr>
      <w:tblGrid>
        <w:gridCol w:w="818"/>
        <w:gridCol w:w="3579"/>
        <w:gridCol w:w="2218"/>
        <w:gridCol w:w="2817"/>
        <w:gridCol w:w="2222"/>
        <w:gridCol w:w="2386"/>
      </w:tblGrid>
      <w:tr w:rsidR="00664AA2">
        <w:trPr>
          <w:trHeight w:val="1380"/>
          <w:tblHeader/>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STT</w:t>
            </w: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Nhiệm vụ, hoạt động</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Tỷ lệ</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Ban hành mới, thay thế hoặc sửa đổi, bổ sung từ 02 văn bản trở lên</w:t>
            </w:r>
            <w:r>
              <w:rPr>
                <w:b/>
                <w:sz w:val="20"/>
              </w:rPr>
              <w:br/>
              <w:t>(10.000.000)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Sửa đổi, bổ sung 01 văn bản</w:t>
            </w:r>
            <w:r>
              <w:rPr>
                <w:b/>
                <w:sz w:val="20"/>
              </w:rPr>
              <w:br/>
              <w:t>(6.000.000)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Bãi bỏ một phần hoặc toàn bộ</w:t>
            </w:r>
            <w:r>
              <w:rPr>
                <w:b/>
                <w:sz w:val="20"/>
              </w:rPr>
              <w:br/>
              <w:t>(3.000.000)</w:t>
            </w:r>
          </w:p>
        </w:tc>
      </w:tr>
      <w:tr w:rsidR="00664AA2">
        <w:trPr>
          <w:trHeight w:val="667"/>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w:t>
            </w: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Soạn thảo văn bản</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50%</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5.000.000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3.000.000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1.500.000</w:t>
            </w:r>
          </w:p>
        </w:tc>
      </w:tr>
      <w:tr w:rsidR="00664AA2">
        <w:trPr>
          <w:trHeight w:val="667"/>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2</w:t>
            </w: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Thẩm định hồ sơ dự thảo</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10%</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600.000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300.000</w:t>
            </w:r>
          </w:p>
        </w:tc>
      </w:tr>
      <w:tr w:rsidR="00664AA2">
        <w:trPr>
          <w:trHeight w:val="695"/>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w:t>
            </w: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Tổng hợp, rà soát hồ sơ trình</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10%</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600.000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300.000</w:t>
            </w:r>
          </w:p>
        </w:tc>
      </w:tr>
      <w:tr w:rsidR="00664AA2">
        <w:trPr>
          <w:trHeight w:val="667"/>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4</w:t>
            </w: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Thẩm tra</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20%</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2.000.000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1.200.000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600.000</w:t>
            </w:r>
          </w:p>
        </w:tc>
      </w:tr>
      <w:tr w:rsidR="00664AA2">
        <w:trPr>
          <w:trHeight w:val="667"/>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5</w:t>
            </w: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Thông qua</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10%</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600.000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300.000</w:t>
            </w:r>
          </w:p>
        </w:tc>
      </w:tr>
      <w:tr w:rsidR="00664AA2">
        <w:trPr>
          <w:trHeight w:val="788"/>
          <w:jc w:val="center"/>
        </w:trPr>
        <w:tc>
          <w:tcPr>
            <w:tcW w:w="818" w:type="dxa"/>
            <w:tcBorders>
              <w:top w:val="single" w:sz="8" w:space="0" w:color="000000"/>
              <w:left w:val="single" w:sz="8" w:space="0" w:color="000000"/>
              <w:bottom w:val="single" w:sz="8" w:space="0" w:color="000000"/>
              <w:right w:val="single" w:sz="8" w:space="0" w:color="000000"/>
            </w:tcBorders>
            <w:vAlign w:val="center"/>
          </w:tcPr>
          <w:p w:rsidR="00664AA2" w:rsidRDefault="00664AA2">
            <w:pPr>
              <w:snapToGrid w:val="0"/>
              <w:jc w:val="center"/>
            </w:pPr>
          </w:p>
        </w:tc>
        <w:tc>
          <w:tcPr>
            <w:tcW w:w="3579"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b/>
                <w:sz w:val="21"/>
              </w:rPr>
            </w:pPr>
            <w:r>
              <w:rPr>
                <w:b/>
                <w:sz w:val="21"/>
              </w:rPr>
              <w:t>Tổng cộng</w:t>
            </w:r>
          </w:p>
        </w:tc>
        <w:tc>
          <w:tcPr>
            <w:tcW w:w="221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100%</w:t>
            </w:r>
          </w:p>
        </w:tc>
        <w:tc>
          <w:tcPr>
            <w:tcW w:w="281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10.000.000</w:t>
            </w:r>
          </w:p>
        </w:tc>
        <w:tc>
          <w:tcPr>
            <w:tcW w:w="2222"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6.000.000</w:t>
            </w:r>
          </w:p>
        </w:tc>
        <w:tc>
          <w:tcPr>
            <w:tcW w:w="2386"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3.000.000</w:t>
            </w:r>
          </w:p>
        </w:tc>
      </w:tr>
    </w:tbl>
    <w:p w:rsidR="00664AA2" w:rsidRDefault="00A17505">
      <w:pPr>
        <w:jc w:val="center"/>
        <w:rPr>
          <w:b/>
          <w:sz w:val="26"/>
        </w:rPr>
      </w:pPr>
      <w:r>
        <w:br w:type="page"/>
      </w:r>
      <w:r>
        <w:rPr>
          <w:b/>
          <w:sz w:val="28"/>
        </w:rPr>
        <w:lastRenderedPageBreak/>
        <w:t>PHỤ LỤC II</w:t>
      </w:r>
    </w:p>
    <w:p w:rsidR="00664AA2" w:rsidRDefault="00A17505">
      <w:pPr>
        <w:jc w:val="center"/>
      </w:pPr>
      <w:r>
        <w:rPr>
          <w:b/>
          <w:sz w:val="26"/>
        </w:rPr>
        <w:t>ĐỊNH MỨC KHOÁN CHI CHO TỪNG NHIỆM VỤ, HOẠT ĐỘNG</w:t>
      </w:r>
      <w:r>
        <w:rPr>
          <w:b/>
        </w:rPr>
        <w:t xml:space="preserve"> </w:t>
      </w:r>
      <w:r>
        <w:rPr>
          <w:b/>
          <w:sz w:val="26"/>
        </w:rPr>
        <w:t xml:space="preserve">TRONG XÂY DỰNG </w:t>
      </w:r>
    </w:p>
    <w:p w:rsidR="00664AA2" w:rsidRDefault="00A17505">
      <w:pPr>
        <w:jc w:val="center"/>
        <w:rPr>
          <w:i/>
        </w:rPr>
      </w:pPr>
      <w:r>
        <w:rPr>
          <w:b/>
          <w:sz w:val="26"/>
        </w:rPr>
        <w:t>VĂN BẢN QUY PHẠM PHÁP LUẬT</w:t>
      </w:r>
      <w:r>
        <w:rPr>
          <w:b/>
        </w:rPr>
        <w:t xml:space="preserve"> </w:t>
      </w:r>
      <w:r>
        <w:rPr>
          <w:b/>
          <w:sz w:val="26"/>
        </w:rPr>
        <w:t>CỦA ỦY BAN NHÂN DÂN XÃ U MINH</w:t>
      </w:r>
    </w:p>
    <w:p w:rsidR="00664AA2" w:rsidRDefault="00A17505">
      <w:pPr>
        <w:jc w:val="center"/>
        <w:rPr>
          <w:i/>
        </w:rPr>
      </w:pPr>
      <w:r>
        <w:rPr>
          <w:i/>
        </w:rPr>
        <w:t>(Kèm theo Nghị quyết số ...../2026/NQ-HĐND ngày ..... tháng ..... năm 2026 của Hội đồng nhân dân xã U Minh)</w:t>
      </w:r>
    </w:p>
    <w:p w:rsidR="00664AA2" w:rsidRDefault="00A17505">
      <w:pPr>
        <w:jc w:val="center"/>
        <w:rPr>
          <w:i/>
          <w:lang w:eastAsia="en-US"/>
        </w:rPr>
      </w:pPr>
      <w:r>
        <w:rPr>
          <w:i/>
          <w:noProof/>
          <w:lang w:eastAsia="en-US"/>
        </w:rPr>
        <mc:AlternateContent>
          <mc:Choice Requires="wps">
            <w:drawing>
              <wp:anchor distT="0" distB="0" distL="114935" distR="0" simplePos="0" relativeHeight="7" behindDoc="0" locked="0" layoutInCell="1" allowOverlap="1">
                <wp:simplePos x="0" y="0"/>
                <wp:positionH relativeFrom="column">
                  <wp:posOffset>3002915</wp:posOffset>
                </wp:positionH>
                <wp:positionV relativeFrom="paragraph">
                  <wp:posOffset>86995</wp:posOffset>
                </wp:positionV>
                <wp:extent cx="3289935" cy="1270"/>
                <wp:effectExtent l="635" t="0" r="0" b="0"/>
                <wp:wrapNone/>
                <wp:docPr id="6" name="Shape6"/>
                <wp:cNvGraphicFramePr/>
                <a:graphic xmlns:a="http://schemas.openxmlformats.org/drawingml/2006/main">
                  <a:graphicData uri="http://schemas.microsoft.com/office/word/2010/wordprocessingShape">
                    <wps:wsp>
                      <wps:cNvSpPr/>
                      <wps:spPr>
                        <a:xfrm>
                          <a:off x="0" y="0"/>
                          <a:ext cx="3290040" cy="1440"/>
                        </a:xfrm>
                        <a:prstGeom prst="rect">
                          <a:avLst/>
                        </a:prstGeom>
                        <a:no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5="http://schemas.microsoft.com/office/word/2012/wordml">
            <w:pict/>
          </mc:Fallback>
        </mc:AlternateContent>
      </w:r>
      <w:r>
        <w:rPr>
          <w:i/>
          <w:noProof/>
          <w:lang w:eastAsia="en-US"/>
        </w:rPr>
        <mc:AlternateContent>
          <mc:Choice Requires="wps">
            <w:drawing>
              <wp:anchor distT="0" distB="0" distL="114935" distR="0" simplePos="0" relativeHeight="8" behindDoc="0" locked="0" layoutInCell="1" allowOverlap="1">
                <wp:simplePos x="0" y="0"/>
                <wp:positionH relativeFrom="column">
                  <wp:posOffset>3002915</wp:posOffset>
                </wp:positionH>
                <wp:positionV relativeFrom="paragraph">
                  <wp:posOffset>4631690</wp:posOffset>
                </wp:positionV>
                <wp:extent cx="3289935" cy="1270"/>
                <wp:effectExtent l="635" t="0" r="0" b="0"/>
                <wp:wrapNone/>
                <wp:docPr id="7" name="Shape7"/>
                <wp:cNvGraphicFramePr/>
                <a:graphic xmlns:a="http://schemas.openxmlformats.org/drawingml/2006/main">
                  <a:graphicData uri="http://schemas.microsoft.com/office/word/2010/wordprocessingShape">
                    <wps:wsp>
                      <wps:cNvSpPr/>
                      <wps:spPr>
                        <a:xfrm>
                          <a:off x="0" y="0"/>
                          <a:ext cx="3290040" cy="1440"/>
                        </a:xfrm>
                        <a:prstGeom prst="rect">
                          <a:avLst/>
                        </a:prstGeom>
                        <a:no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5="http://schemas.microsoft.com/office/word/2012/wordml">
            <w:pict/>
          </mc:Fallback>
        </mc:AlternateContent>
      </w:r>
    </w:p>
    <w:p w:rsidR="00664AA2" w:rsidRDefault="00664AA2">
      <w:pPr>
        <w:ind w:firstLine="720"/>
        <w:rPr>
          <w:i/>
          <w:lang w:eastAsia="en-US"/>
        </w:rPr>
      </w:pPr>
    </w:p>
    <w:tbl>
      <w:tblPr>
        <w:tblW w:w="14220" w:type="dxa"/>
        <w:jc w:val="center"/>
        <w:tblLayout w:type="fixed"/>
        <w:tblLook w:val="0000" w:firstRow="0" w:lastRow="0" w:firstColumn="0" w:lastColumn="0" w:noHBand="0" w:noVBand="0"/>
      </w:tblPr>
      <w:tblGrid>
        <w:gridCol w:w="787"/>
        <w:gridCol w:w="3948"/>
        <w:gridCol w:w="2181"/>
        <w:gridCol w:w="2773"/>
        <w:gridCol w:w="2184"/>
        <w:gridCol w:w="2347"/>
      </w:tblGrid>
      <w:tr w:rsidR="00664AA2">
        <w:trPr>
          <w:trHeight w:val="1631"/>
          <w:tblHeader/>
          <w:jc w:val="center"/>
        </w:trPr>
        <w:tc>
          <w:tcPr>
            <w:tcW w:w="78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STT</w:t>
            </w:r>
          </w:p>
        </w:tc>
        <w:tc>
          <w:tcPr>
            <w:tcW w:w="3948"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Nhiệm vụ, hoạt động</w:t>
            </w:r>
          </w:p>
        </w:tc>
        <w:tc>
          <w:tcPr>
            <w:tcW w:w="2181"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Tỷ lệ</w:t>
            </w:r>
          </w:p>
        </w:tc>
        <w:tc>
          <w:tcPr>
            <w:tcW w:w="2773"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Ban hành mới, thay thế hoặc sửa đổi, bổ sung từ 02 văn bản trở lên</w:t>
            </w:r>
            <w:r>
              <w:rPr>
                <w:b/>
                <w:sz w:val="20"/>
              </w:rPr>
              <w:br/>
              <w:t>(8.000.000)</w:t>
            </w:r>
          </w:p>
        </w:tc>
        <w:tc>
          <w:tcPr>
            <w:tcW w:w="2184"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Sửa đổi, bổ sung 01 văn bản</w:t>
            </w:r>
            <w:r>
              <w:rPr>
                <w:b/>
                <w:sz w:val="20"/>
              </w:rPr>
              <w:br/>
              <w:t>(4.800.000)</w:t>
            </w:r>
          </w:p>
        </w:tc>
        <w:tc>
          <w:tcPr>
            <w:tcW w:w="234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0"/>
              </w:rPr>
            </w:pPr>
            <w:r>
              <w:rPr>
                <w:b/>
                <w:sz w:val="20"/>
              </w:rPr>
              <w:t>Bãi bỏ một phần hoặc toàn bộ</w:t>
            </w:r>
            <w:r>
              <w:rPr>
                <w:b/>
                <w:sz w:val="20"/>
              </w:rPr>
              <w:br/>
              <w:t>(2.400.000)</w:t>
            </w:r>
          </w:p>
        </w:tc>
      </w:tr>
      <w:tr w:rsidR="00664AA2">
        <w:trPr>
          <w:trHeight w:val="1159"/>
          <w:jc w:val="center"/>
        </w:trPr>
        <w:tc>
          <w:tcPr>
            <w:tcW w:w="78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w:t>
            </w:r>
          </w:p>
        </w:tc>
        <w:tc>
          <w:tcPr>
            <w:tcW w:w="3948"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Soạn thảo văn bản</w:t>
            </w:r>
          </w:p>
        </w:tc>
        <w:tc>
          <w:tcPr>
            <w:tcW w:w="2181"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70%</w:t>
            </w:r>
          </w:p>
        </w:tc>
        <w:tc>
          <w:tcPr>
            <w:tcW w:w="2773"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5.600.000</w:t>
            </w:r>
          </w:p>
        </w:tc>
        <w:tc>
          <w:tcPr>
            <w:tcW w:w="2184"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3.360.000</w:t>
            </w:r>
          </w:p>
        </w:tc>
        <w:tc>
          <w:tcPr>
            <w:tcW w:w="234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1.680.000</w:t>
            </w:r>
          </w:p>
        </w:tc>
      </w:tr>
      <w:tr w:rsidR="00664AA2">
        <w:trPr>
          <w:trHeight w:val="1159"/>
          <w:jc w:val="center"/>
        </w:trPr>
        <w:tc>
          <w:tcPr>
            <w:tcW w:w="78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2</w:t>
            </w:r>
          </w:p>
        </w:tc>
        <w:tc>
          <w:tcPr>
            <w:tcW w:w="3948"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Thẩm định hồ sơ dự thảo</w:t>
            </w:r>
          </w:p>
        </w:tc>
        <w:tc>
          <w:tcPr>
            <w:tcW w:w="2181"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15%</w:t>
            </w:r>
          </w:p>
        </w:tc>
        <w:tc>
          <w:tcPr>
            <w:tcW w:w="2773"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1.200.000</w:t>
            </w:r>
          </w:p>
        </w:tc>
        <w:tc>
          <w:tcPr>
            <w:tcW w:w="2184"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720.000</w:t>
            </w:r>
          </w:p>
        </w:tc>
        <w:tc>
          <w:tcPr>
            <w:tcW w:w="234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360.000</w:t>
            </w:r>
          </w:p>
        </w:tc>
      </w:tr>
      <w:tr w:rsidR="00664AA2">
        <w:trPr>
          <w:trHeight w:val="1159"/>
          <w:jc w:val="center"/>
        </w:trPr>
        <w:tc>
          <w:tcPr>
            <w:tcW w:w="78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w:t>
            </w:r>
          </w:p>
        </w:tc>
        <w:tc>
          <w:tcPr>
            <w:tcW w:w="3948"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sz w:val="21"/>
              </w:rPr>
            </w:pPr>
            <w:r>
              <w:rPr>
                <w:sz w:val="21"/>
              </w:rPr>
              <w:t>Tổng hợp, rà soát hồ sơ trình ban hành</w:t>
            </w:r>
          </w:p>
        </w:tc>
        <w:tc>
          <w:tcPr>
            <w:tcW w:w="2181"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15%</w:t>
            </w:r>
          </w:p>
        </w:tc>
        <w:tc>
          <w:tcPr>
            <w:tcW w:w="2773"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1.200.000</w:t>
            </w:r>
          </w:p>
        </w:tc>
        <w:tc>
          <w:tcPr>
            <w:tcW w:w="2184"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720.000</w:t>
            </w:r>
          </w:p>
        </w:tc>
        <w:tc>
          <w:tcPr>
            <w:tcW w:w="234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sz w:val="21"/>
              </w:rPr>
            </w:pPr>
            <w:r>
              <w:rPr>
                <w:sz w:val="21"/>
              </w:rPr>
              <w:t>360.000</w:t>
            </w:r>
          </w:p>
        </w:tc>
      </w:tr>
      <w:tr w:rsidR="00664AA2">
        <w:trPr>
          <w:trHeight w:val="794"/>
          <w:jc w:val="center"/>
        </w:trPr>
        <w:tc>
          <w:tcPr>
            <w:tcW w:w="787" w:type="dxa"/>
            <w:tcBorders>
              <w:top w:val="single" w:sz="8" w:space="0" w:color="000000"/>
              <w:left w:val="single" w:sz="8" w:space="0" w:color="000000"/>
              <w:bottom w:val="single" w:sz="8" w:space="0" w:color="000000"/>
              <w:right w:val="single" w:sz="8" w:space="0" w:color="000000"/>
            </w:tcBorders>
            <w:vAlign w:val="center"/>
          </w:tcPr>
          <w:p w:rsidR="00664AA2" w:rsidRDefault="00664AA2">
            <w:pPr>
              <w:snapToGrid w:val="0"/>
              <w:jc w:val="center"/>
            </w:pPr>
          </w:p>
        </w:tc>
        <w:tc>
          <w:tcPr>
            <w:tcW w:w="3948" w:type="dxa"/>
            <w:tcBorders>
              <w:top w:val="single" w:sz="8" w:space="0" w:color="000000"/>
              <w:left w:val="single" w:sz="8" w:space="0" w:color="000000"/>
              <w:bottom w:val="single" w:sz="8" w:space="0" w:color="000000"/>
              <w:right w:val="single" w:sz="8" w:space="0" w:color="000000"/>
            </w:tcBorders>
            <w:vAlign w:val="center"/>
          </w:tcPr>
          <w:p w:rsidR="00664AA2" w:rsidRDefault="00A17505">
            <w:pPr>
              <w:rPr>
                <w:b/>
                <w:sz w:val="21"/>
              </w:rPr>
            </w:pPr>
            <w:r>
              <w:rPr>
                <w:b/>
                <w:sz w:val="21"/>
              </w:rPr>
              <w:t>Tổng cộng</w:t>
            </w:r>
          </w:p>
        </w:tc>
        <w:tc>
          <w:tcPr>
            <w:tcW w:w="2181"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100%</w:t>
            </w:r>
          </w:p>
        </w:tc>
        <w:tc>
          <w:tcPr>
            <w:tcW w:w="2773"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8.000.000</w:t>
            </w:r>
          </w:p>
        </w:tc>
        <w:tc>
          <w:tcPr>
            <w:tcW w:w="2184"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4.800.000</w:t>
            </w:r>
          </w:p>
        </w:tc>
        <w:tc>
          <w:tcPr>
            <w:tcW w:w="2347" w:type="dxa"/>
            <w:tcBorders>
              <w:top w:val="single" w:sz="8" w:space="0" w:color="000000"/>
              <w:left w:val="single" w:sz="8" w:space="0" w:color="000000"/>
              <w:bottom w:val="single" w:sz="8" w:space="0" w:color="000000"/>
              <w:right w:val="single" w:sz="8" w:space="0" w:color="000000"/>
            </w:tcBorders>
            <w:vAlign w:val="center"/>
          </w:tcPr>
          <w:p w:rsidR="00664AA2" w:rsidRDefault="00A17505">
            <w:pPr>
              <w:jc w:val="center"/>
              <w:rPr>
                <w:b/>
                <w:sz w:val="21"/>
              </w:rPr>
            </w:pPr>
            <w:r>
              <w:rPr>
                <w:b/>
                <w:sz w:val="21"/>
              </w:rPr>
              <w:t>2.400.000</w:t>
            </w:r>
          </w:p>
        </w:tc>
      </w:tr>
    </w:tbl>
    <w:p w:rsidR="00664AA2" w:rsidRDefault="00A17505">
      <w:pPr>
        <w:jc w:val="both"/>
        <w:rPr>
          <w:b/>
          <w:color w:val="000000"/>
          <w:sz w:val="22"/>
          <w:szCs w:val="22"/>
        </w:rPr>
      </w:pPr>
      <w:r>
        <w:rPr>
          <w:b/>
          <w:color w:val="000000"/>
          <w:sz w:val="22"/>
          <w:szCs w:val="22"/>
        </w:rPr>
        <w:t xml:space="preserve">              </w:t>
      </w:r>
    </w:p>
    <w:sectPr w:rsidR="00664AA2">
      <w:headerReference w:type="default" r:id="rId11"/>
      <w:footerReference w:type="default" r:id="rId12"/>
      <w:headerReference w:type="first" r:id="rId13"/>
      <w:footerReference w:type="first" r:id="rId14"/>
      <w:pgSz w:w="16838" w:h="11906" w:orient="landscape"/>
      <w:pgMar w:top="990" w:right="994" w:bottom="1138" w:left="1138" w:header="562" w:footer="562"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C66" w:rsidRDefault="000F4C66">
      <w:r>
        <w:separator/>
      </w:r>
    </w:p>
  </w:endnote>
  <w:endnote w:type="continuationSeparator" w:id="0">
    <w:p w:rsidR="000F4C66" w:rsidRDefault="000F4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Arial">
    <w:panose1 w:val="00000000000000000000"/>
    <w:charset w:val="00"/>
    <w:family w:val="roman"/>
    <w:notTrueType/>
    <w:pitch w:val="default"/>
  </w:font>
  <w:font w:name="Noto San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nTime;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664AA2">
    <w:pPr>
      <w:pStyle w:val="Footer"/>
      <w:ind w:right="360"/>
      <w:jc w:val="center"/>
      <w:rPr>
        <w:b/>
      </w:rPr>
    </w:pPr>
  </w:p>
  <w:p w:rsidR="00664AA2" w:rsidRDefault="00664AA2">
    <w:pP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664A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664AA2">
    <w:pPr>
      <w:pStyle w:val="Footer"/>
      <w:ind w:right="360"/>
      <w:jc w:val="center"/>
      <w:rPr>
        <w:b/>
      </w:rPr>
    </w:pPr>
  </w:p>
  <w:p w:rsidR="00664AA2" w:rsidRDefault="00664AA2">
    <w:pPr>
      <w:rPr>
        <w: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664A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C66" w:rsidRDefault="000F4C66">
      <w:r>
        <w:separator/>
      </w:r>
    </w:p>
  </w:footnote>
  <w:footnote w:type="continuationSeparator" w:id="0">
    <w:p w:rsidR="000F4C66" w:rsidRDefault="000F4C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A17505">
    <w:pPr>
      <w:pStyle w:val="Header"/>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963400">
      <w:rPr>
        <w:noProof/>
        <w:sz w:val="28"/>
        <w:szCs w:val="28"/>
      </w:rPr>
      <w:t>2</w:t>
    </w:r>
    <w:r>
      <w:rPr>
        <w:sz w:val="28"/>
        <w:szCs w:val="28"/>
      </w:rPr>
      <w:fldChar w:fldCharType="end"/>
    </w:r>
  </w:p>
  <w:p w:rsidR="00664AA2" w:rsidRDefault="00664AA2">
    <w:pPr>
      <w:pStyle w:val="Header"/>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664AA2">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A17505">
    <w:pPr>
      <w:pStyle w:val="Header"/>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963400">
      <w:rPr>
        <w:noProof/>
        <w:sz w:val="28"/>
        <w:szCs w:val="28"/>
      </w:rPr>
      <w:t>5</w:t>
    </w:r>
    <w:r>
      <w:rPr>
        <w:sz w:val="28"/>
        <w:szCs w:val="28"/>
      </w:rPr>
      <w:fldChar w:fldCharType="end"/>
    </w:r>
  </w:p>
  <w:p w:rsidR="00664AA2" w:rsidRDefault="00664AA2">
    <w:pPr>
      <w:pStyle w:val="Header"/>
      <w:jc w:val="center"/>
      <w:rPr>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AA2" w:rsidRDefault="00664AA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AA2"/>
    <w:rsid w:val="000F4C66"/>
    <w:rsid w:val="0014778C"/>
    <w:rsid w:val="00391A2A"/>
    <w:rsid w:val="00474F60"/>
    <w:rsid w:val="00603A2D"/>
    <w:rsid w:val="00664AA2"/>
    <w:rsid w:val="007E7260"/>
    <w:rsid w:val="00963400"/>
    <w:rsid w:val="00A1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b w:val="0"/>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style>
  <w:style w:type="character" w:customStyle="1" w:styleId="WW8Num9z0">
    <w:name w:val="WW8Num9z0"/>
    <w:qFormat/>
  </w:style>
  <w:style w:type="character" w:customStyle="1" w:styleId="WW-DefaultParagraphFont">
    <w:name w:val="WW-Default Paragraph Font"/>
    <w:qFormat/>
  </w:style>
  <w:style w:type="character" w:styleId="PageNumber">
    <w:name w:val="page number"/>
    <w:basedOn w:val="WW-DefaultParagraphFont"/>
  </w:style>
  <w:style w:type="character" w:customStyle="1" w:styleId="HeaderChar">
    <w:name w:val="Header Char"/>
    <w:qFormat/>
    <w:rPr>
      <w:sz w:val="24"/>
      <w:szCs w:val="24"/>
    </w:rPr>
  </w:style>
  <w:style w:type="character" w:customStyle="1" w:styleId="BalloonTextChar">
    <w:name w:val="Balloon Text Char"/>
    <w:qFormat/>
    <w:rPr>
      <w:rFonts w:ascii="Segoe UI" w:hAnsi="Segoe UI" w:cs="Segoe UI"/>
      <w:sz w:val="18"/>
      <w:szCs w:val="18"/>
    </w:rPr>
  </w:style>
  <w:style w:type="character" w:customStyle="1" w:styleId="BodyText2Char">
    <w:name w:val="Body Text 2 Char"/>
    <w:qFormat/>
    <w:rPr>
      <w:sz w:val="24"/>
      <w:szCs w:val="24"/>
    </w:rPr>
  </w:style>
  <w:style w:type="character" w:customStyle="1" w:styleId="Vnbnnidung">
    <w:name w:val="Văn bản nội dung_"/>
    <w:qFormat/>
    <w:rPr>
      <w:sz w:val="25"/>
      <w:szCs w:val="25"/>
      <w:shd w:val="clear" w:color="auto" w:fill="FFFFFF"/>
    </w:rPr>
  </w:style>
  <w:style w:type="paragraph" w:customStyle="1" w:styleId="Heading">
    <w:name w:val="Heading"/>
    <w:basedOn w:val="Normal"/>
    <w:next w:val="BodyText"/>
    <w:qFormat/>
    <w:pPr>
      <w:keepNext/>
      <w:spacing w:before="240" w:after="120"/>
    </w:pPr>
    <w:rPr>
      <w:rFonts w:ascii="Liberation Sans;Arial" w:eastAsia="Noto Sans" w:hAnsi="Liberation Sans;Arial"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Indent">
    <w:name w:val="Body Text Indent"/>
    <w:basedOn w:val="Normal"/>
    <w:pPr>
      <w:spacing w:before="280" w:after="280"/>
    </w:pPr>
  </w:style>
  <w:style w:type="paragraph" w:customStyle="1" w:styleId="CharCharCharChar">
    <w:name w:val="Char Char Char Char"/>
    <w:qFormat/>
    <w:pPr>
      <w:spacing w:after="160" w:line="240" w:lineRule="exact"/>
    </w:pPr>
    <w:rPr>
      <w:rFonts w:ascii="Verdana" w:eastAsia="Times New Roman" w:hAnsi="Verdana" w:cs="Verdana"/>
      <w:sz w:val="20"/>
      <w:szCs w:val="20"/>
      <w:lang w:bidi="ar-SA"/>
    </w:rPr>
  </w:style>
  <w:style w:type="paragraph" w:customStyle="1" w:styleId="Char">
    <w:name w:val="Char"/>
    <w:basedOn w:val="Normal"/>
    <w:qFormat/>
    <w:pPr>
      <w:spacing w:after="160" w:line="240" w:lineRule="exact"/>
    </w:pPr>
    <w:rPr>
      <w:rFonts w:ascii="Arial" w:hAnsi="Arial" w:cs="Arial"/>
      <w:sz w:val="22"/>
      <w:szCs w:val="22"/>
    </w:rPr>
  </w:style>
  <w:style w:type="paragraph" w:styleId="NormalWeb">
    <w:name w:val="Normal (Web)"/>
    <w:basedOn w:val="Normal"/>
    <w:qFormat/>
    <w:pPr>
      <w:spacing w:before="280" w:after="280"/>
    </w:pPr>
  </w:style>
  <w:style w:type="paragraph" w:customStyle="1" w:styleId="CharChar">
    <w:name w:val="Char Char"/>
    <w:basedOn w:val="Normal"/>
    <w:next w:val="Normal"/>
    <w:qFormat/>
    <w:pPr>
      <w:spacing w:after="160" w:line="240" w:lineRule="exact"/>
      <w:jc w:val="both"/>
    </w:pPr>
    <w:rPr>
      <w:b/>
      <w:sz w:val="30"/>
      <w:szCs w:val="22"/>
    </w:rPr>
  </w:style>
  <w:style w:type="paragraph" w:styleId="BalloonText">
    <w:name w:val="Balloon Text"/>
    <w:basedOn w:val="Normal"/>
    <w:qFormat/>
    <w:rPr>
      <w:rFonts w:ascii="Segoe UI" w:hAnsi="Segoe UI" w:cs="Segoe UI"/>
      <w:sz w:val="18"/>
      <w:szCs w:val="18"/>
    </w:rPr>
  </w:style>
  <w:style w:type="paragraph" w:styleId="BodyText2">
    <w:name w:val="Body Text 2"/>
    <w:basedOn w:val="Normal"/>
    <w:qFormat/>
    <w:pPr>
      <w:spacing w:after="120" w:line="480" w:lineRule="auto"/>
    </w:pPr>
  </w:style>
  <w:style w:type="paragraph" w:customStyle="1" w:styleId="Vnbnnidung0">
    <w:name w:val="Văn bản nội dung"/>
    <w:basedOn w:val="Normal"/>
    <w:qFormat/>
    <w:pPr>
      <w:widowControl w:val="0"/>
      <w:shd w:val="clear" w:color="auto" w:fill="FFFFFF"/>
      <w:spacing w:before="420" w:after="60" w:line="0" w:lineRule="atLeast"/>
      <w:ind w:firstLine="680"/>
      <w:jc w:val="both"/>
    </w:pPr>
    <w:rPr>
      <w:sz w:val="25"/>
      <w:szCs w:val="25"/>
    </w:rPr>
  </w:style>
  <w:style w:type="paragraph" w:styleId="ListParagraph">
    <w:name w:val="List Paragraph"/>
    <w:basedOn w:val="Normal"/>
    <w:qFormat/>
    <w:pPr>
      <w:ind w:left="720"/>
      <w:contextualSpacing/>
    </w:pPr>
    <w:rPr>
      <w:rFonts w:ascii=".VnTime;Times New Roman" w:hAnsi=".VnTime;Times New Roman" w:cs=".VnTime;Times New Roman"/>
      <w:sz w:val="28"/>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b w:val="0"/>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style>
  <w:style w:type="character" w:customStyle="1" w:styleId="WW8Num9z0">
    <w:name w:val="WW8Num9z0"/>
    <w:qFormat/>
  </w:style>
  <w:style w:type="character" w:customStyle="1" w:styleId="WW-DefaultParagraphFont">
    <w:name w:val="WW-Default Paragraph Font"/>
    <w:qFormat/>
  </w:style>
  <w:style w:type="character" w:styleId="PageNumber">
    <w:name w:val="page number"/>
    <w:basedOn w:val="WW-DefaultParagraphFont"/>
  </w:style>
  <w:style w:type="character" w:customStyle="1" w:styleId="HeaderChar">
    <w:name w:val="Header Char"/>
    <w:qFormat/>
    <w:rPr>
      <w:sz w:val="24"/>
      <w:szCs w:val="24"/>
    </w:rPr>
  </w:style>
  <w:style w:type="character" w:customStyle="1" w:styleId="BalloonTextChar">
    <w:name w:val="Balloon Text Char"/>
    <w:qFormat/>
    <w:rPr>
      <w:rFonts w:ascii="Segoe UI" w:hAnsi="Segoe UI" w:cs="Segoe UI"/>
      <w:sz w:val="18"/>
      <w:szCs w:val="18"/>
    </w:rPr>
  </w:style>
  <w:style w:type="character" w:customStyle="1" w:styleId="BodyText2Char">
    <w:name w:val="Body Text 2 Char"/>
    <w:qFormat/>
    <w:rPr>
      <w:sz w:val="24"/>
      <w:szCs w:val="24"/>
    </w:rPr>
  </w:style>
  <w:style w:type="character" w:customStyle="1" w:styleId="Vnbnnidung">
    <w:name w:val="Văn bản nội dung_"/>
    <w:qFormat/>
    <w:rPr>
      <w:sz w:val="25"/>
      <w:szCs w:val="25"/>
      <w:shd w:val="clear" w:color="auto" w:fill="FFFFFF"/>
    </w:rPr>
  </w:style>
  <w:style w:type="paragraph" w:customStyle="1" w:styleId="Heading">
    <w:name w:val="Heading"/>
    <w:basedOn w:val="Normal"/>
    <w:next w:val="BodyText"/>
    <w:qFormat/>
    <w:pPr>
      <w:keepNext/>
      <w:spacing w:before="240" w:after="120"/>
    </w:pPr>
    <w:rPr>
      <w:rFonts w:ascii="Liberation Sans;Arial" w:eastAsia="Noto Sans" w:hAnsi="Liberation Sans;Arial"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Indent">
    <w:name w:val="Body Text Indent"/>
    <w:basedOn w:val="Normal"/>
    <w:pPr>
      <w:spacing w:before="280" w:after="280"/>
    </w:pPr>
  </w:style>
  <w:style w:type="paragraph" w:customStyle="1" w:styleId="CharCharCharChar">
    <w:name w:val="Char Char Char Char"/>
    <w:qFormat/>
    <w:pPr>
      <w:spacing w:after="160" w:line="240" w:lineRule="exact"/>
    </w:pPr>
    <w:rPr>
      <w:rFonts w:ascii="Verdana" w:eastAsia="Times New Roman" w:hAnsi="Verdana" w:cs="Verdana"/>
      <w:sz w:val="20"/>
      <w:szCs w:val="20"/>
      <w:lang w:bidi="ar-SA"/>
    </w:rPr>
  </w:style>
  <w:style w:type="paragraph" w:customStyle="1" w:styleId="Char">
    <w:name w:val="Char"/>
    <w:basedOn w:val="Normal"/>
    <w:qFormat/>
    <w:pPr>
      <w:spacing w:after="160" w:line="240" w:lineRule="exact"/>
    </w:pPr>
    <w:rPr>
      <w:rFonts w:ascii="Arial" w:hAnsi="Arial" w:cs="Arial"/>
      <w:sz w:val="22"/>
      <w:szCs w:val="22"/>
    </w:rPr>
  </w:style>
  <w:style w:type="paragraph" w:styleId="NormalWeb">
    <w:name w:val="Normal (Web)"/>
    <w:basedOn w:val="Normal"/>
    <w:qFormat/>
    <w:pPr>
      <w:spacing w:before="280" w:after="280"/>
    </w:pPr>
  </w:style>
  <w:style w:type="paragraph" w:customStyle="1" w:styleId="CharChar">
    <w:name w:val="Char Char"/>
    <w:basedOn w:val="Normal"/>
    <w:next w:val="Normal"/>
    <w:qFormat/>
    <w:pPr>
      <w:spacing w:after="160" w:line="240" w:lineRule="exact"/>
      <w:jc w:val="both"/>
    </w:pPr>
    <w:rPr>
      <w:b/>
      <w:sz w:val="30"/>
      <w:szCs w:val="22"/>
    </w:rPr>
  </w:style>
  <w:style w:type="paragraph" w:styleId="BalloonText">
    <w:name w:val="Balloon Text"/>
    <w:basedOn w:val="Normal"/>
    <w:qFormat/>
    <w:rPr>
      <w:rFonts w:ascii="Segoe UI" w:hAnsi="Segoe UI" w:cs="Segoe UI"/>
      <w:sz w:val="18"/>
      <w:szCs w:val="18"/>
    </w:rPr>
  </w:style>
  <w:style w:type="paragraph" w:styleId="BodyText2">
    <w:name w:val="Body Text 2"/>
    <w:basedOn w:val="Normal"/>
    <w:qFormat/>
    <w:pPr>
      <w:spacing w:after="120" w:line="480" w:lineRule="auto"/>
    </w:pPr>
  </w:style>
  <w:style w:type="paragraph" w:customStyle="1" w:styleId="Vnbnnidung0">
    <w:name w:val="Văn bản nội dung"/>
    <w:basedOn w:val="Normal"/>
    <w:qFormat/>
    <w:pPr>
      <w:widowControl w:val="0"/>
      <w:shd w:val="clear" w:color="auto" w:fill="FFFFFF"/>
      <w:spacing w:before="420" w:after="60" w:line="0" w:lineRule="atLeast"/>
      <w:ind w:firstLine="680"/>
      <w:jc w:val="both"/>
    </w:pPr>
    <w:rPr>
      <w:sz w:val="25"/>
      <w:szCs w:val="25"/>
    </w:rPr>
  </w:style>
  <w:style w:type="paragraph" w:styleId="ListParagraph">
    <w:name w:val="List Paragraph"/>
    <w:basedOn w:val="Normal"/>
    <w:qFormat/>
    <w:pPr>
      <w:ind w:left="720"/>
      <w:contextualSpacing/>
    </w:pPr>
    <w:rPr>
      <w:rFonts w:ascii=".VnTime;Times New Roman" w:hAnsi=".VnTime;Times New Roman" w:cs=".VnTime;Times New Roman"/>
      <w:sz w:val="28"/>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UBND TỈNH CÀ MAU                      CỘNG HÒA XÃ HỘI CHỦ NGHĨA VIỆT NAM</vt:lpstr>
    </vt:vector>
  </TitlesOfParts>
  <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CÀ MAU                      CỘNG HÒA XÃ HỘI CHỦ NGHĨA VIỆT NAM</dc:title>
  <dc:creator>User</dc:creator>
  <cp:lastModifiedBy>admin</cp:lastModifiedBy>
  <cp:revision>7</cp:revision>
  <cp:lastPrinted>2026-06-23T10:04:00Z</cp:lastPrinted>
  <dcterms:created xsi:type="dcterms:W3CDTF">2026-08-19T02:05:00Z</dcterms:created>
  <dcterms:modified xsi:type="dcterms:W3CDTF">2026-09-09T02:49:00Z</dcterms:modified>
  <dc:language>en-US</dc:language>
</cp:coreProperties>
</file>